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B023" w14:textId="06EC69A1"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766DD6">
        <w:rPr>
          <w:rFonts w:ascii="Arial" w:hAnsi="Arial" w:cs="Arial"/>
          <w:b/>
          <w:sz w:val="24"/>
          <w:szCs w:val="24"/>
          <w:lang w:eastAsia="zh-CN"/>
        </w:rPr>
        <w:t>7</w:t>
      </w:r>
      <w:r w:rsidRPr="00377591">
        <w:rPr>
          <w:rFonts w:ascii="Arial" w:eastAsia="MS Mincho" w:hAnsi="Arial" w:cs="Arial"/>
          <w:b/>
          <w:sz w:val="24"/>
          <w:szCs w:val="24"/>
        </w:rPr>
        <w:tab/>
      </w:r>
      <w:r w:rsidRPr="000B2967">
        <w:rPr>
          <w:rFonts w:ascii="Arial" w:eastAsia="MS Mincho" w:hAnsi="Arial" w:cs="Arial"/>
          <w:b/>
          <w:sz w:val="24"/>
          <w:szCs w:val="24"/>
        </w:rPr>
        <w:t>R4-2</w:t>
      </w:r>
      <w:r w:rsidR="00D20066" w:rsidRPr="000B2967">
        <w:rPr>
          <w:rFonts w:ascii="Arial" w:eastAsia="MS Mincho" w:hAnsi="Arial" w:cs="Arial"/>
          <w:b/>
          <w:sz w:val="24"/>
          <w:szCs w:val="24"/>
        </w:rPr>
        <w:t>3</w:t>
      </w:r>
      <w:r w:rsidR="00766DD6" w:rsidRPr="000B2967">
        <w:rPr>
          <w:rFonts w:ascii="Arial" w:eastAsia="MS Mincho" w:hAnsi="Arial" w:cs="Arial"/>
          <w:b/>
          <w:sz w:val="24"/>
          <w:szCs w:val="24"/>
        </w:rPr>
        <w:t>10</w:t>
      </w:r>
      <w:r w:rsidR="000B2967">
        <w:rPr>
          <w:rFonts w:ascii="Arial" w:eastAsia="MS Mincho" w:hAnsi="Arial" w:cs="Arial"/>
          <w:b/>
          <w:sz w:val="24"/>
          <w:szCs w:val="24"/>
        </w:rPr>
        <w:t>1</w:t>
      </w:r>
      <w:r w:rsidR="00C74994">
        <w:rPr>
          <w:rFonts w:ascii="Arial" w:eastAsia="MS Mincho" w:hAnsi="Arial" w:cs="Arial"/>
          <w:b/>
          <w:sz w:val="24"/>
          <w:szCs w:val="24"/>
        </w:rPr>
        <w:t>7</w:t>
      </w:r>
      <w:r w:rsidR="000B2967">
        <w:rPr>
          <w:rFonts w:ascii="Arial" w:eastAsia="MS Mincho" w:hAnsi="Arial" w:cs="Arial"/>
          <w:b/>
          <w:sz w:val="24"/>
          <w:szCs w:val="24"/>
        </w:rPr>
        <w:t>6</w:t>
      </w:r>
    </w:p>
    <w:p w14:paraId="21F529D3" w14:textId="13B1AD80" w:rsidR="00F214BD" w:rsidRPr="00881E60" w:rsidRDefault="00766DD6"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 KR</w:t>
      </w:r>
      <w:r w:rsidR="00F214BD">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F214BD">
        <w:rPr>
          <w:rFonts w:ascii="Arial" w:hAnsi="Arial"/>
          <w:b/>
          <w:sz w:val="24"/>
          <w:szCs w:val="24"/>
          <w:lang w:eastAsia="zh-CN"/>
        </w:rPr>
        <w:t xml:space="preserve"> </w:t>
      </w:r>
      <w:r w:rsidR="00F214BD" w:rsidRPr="00EF3FF4">
        <w:rPr>
          <w:rFonts w:ascii="Arial" w:hAnsi="Arial"/>
          <w:b/>
          <w:sz w:val="24"/>
          <w:szCs w:val="24"/>
          <w:lang w:eastAsia="zh-CN"/>
        </w:rPr>
        <w:t>‒</w:t>
      </w:r>
      <w:r w:rsidR="00F214BD">
        <w:rPr>
          <w:rFonts w:ascii="Arial" w:hAnsi="Arial"/>
          <w:b/>
          <w:sz w:val="24"/>
          <w:szCs w:val="24"/>
          <w:lang w:eastAsia="zh-CN"/>
        </w:rPr>
        <w:t xml:space="preserve"> </w:t>
      </w:r>
      <w:r w:rsidR="00D20066">
        <w:rPr>
          <w:rFonts w:ascii="Arial" w:hAnsi="Arial"/>
          <w:b/>
          <w:sz w:val="24"/>
          <w:szCs w:val="24"/>
          <w:lang w:eastAsia="zh-CN"/>
        </w:rPr>
        <w:t>26</w:t>
      </w:r>
      <w:r w:rsidR="00F214BD" w:rsidRPr="008C469D">
        <w:rPr>
          <w:rFonts w:ascii="Arial" w:hAnsi="Arial"/>
          <w:b/>
          <w:sz w:val="24"/>
          <w:szCs w:val="24"/>
          <w:vertAlign w:val="superscript"/>
          <w:lang w:eastAsia="zh-CN"/>
        </w:rPr>
        <w:t>th</w:t>
      </w:r>
      <w:r w:rsidR="00F214BD">
        <w:rPr>
          <w:rFonts w:ascii="Arial" w:hAnsi="Arial"/>
          <w:b/>
          <w:sz w:val="24"/>
          <w:szCs w:val="24"/>
          <w:lang w:eastAsia="zh-CN"/>
        </w:rPr>
        <w:t xml:space="preserve"> </w:t>
      </w:r>
      <w:r>
        <w:rPr>
          <w:rFonts w:ascii="Arial" w:hAnsi="Arial"/>
          <w:b/>
          <w:sz w:val="24"/>
          <w:szCs w:val="24"/>
          <w:lang w:eastAsia="zh-CN"/>
        </w:rPr>
        <w:t>May</w:t>
      </w:r>
      <w:r w:rsidR="00F214BD" w:rsidRPr="00EF3FF4">
        <w:rPr>
          <w:rFonts w:ascii="Arial" w:hAnsi="Arial"/>
          <w:b/>
          <w:sz w:val="24"/>
          <w:szCs w:val="24"/>
          <w:lang w:eastAsia="zh-CN"/>
        </w:rPr>
        <w:t>, 202</w:t>
      </w:r>
      <w:r w:rsidR="00D20066">
        <w:rPr>
          <w:rFonts w:ascii="Arial" w:hAnsi="Arial"/>
          <w:b/>
          <w:sz w:val="24"/>
          <w:szCs w:val="24"/>
          <w:lang w:eastAsia="zh-CN"/>
        </w:rPr>
        <w:t>3</w:t>
      </w:r>
    </w:p>
    <w:p w14:paraId="555247E9" w14:textId="3AE4C10E"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66DD6" w:rsidRPr="00766DD6">
        <w:rPr>
          <w:rFonts w:ascii="Arial" w:hAnsi="Arial" w:cs="Arial"/>
          <w:sz w:val="22"/>
          <w:lang w:eastAsia="zh-CN"/>
        </w:rPr>
        <w:t>WF on NR BWP operation without restriction</w:t>
      </w:r>
    </w:p>
    <w:p w14:paraId="509DA1B1" w14:textId="20F239AD"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66DD6">
        <w:rPr>
          <w:rFonts w:ascii="Arial" w:hAnsi="Arial" w:cs="Arial"/>
          <w:sz w:val="22"/>
          <w:lang w:eastAsia="zh-CN"/>
        </w:rPr>
        <w:t>8</w:t>
      </w:r>
      <w:r w:rsidR="00D20066" w:rsidRPr="00D20066">
        <w:rPr>
          <w:rFonts w:ascii="Arial" w:hAnsi="Arial" w:cs="Arial"/>
          <w:sz w:val="22"/>
          <w:lang w:eastAsia="zh-CN"/>
        </w:rPr>
        <w:t>.</w:t>
      </w:r>
      <w:r w:rsidR="00672EDD">
        <w:rPr>
          <w:rFonts w:ascii="Arial" w:hAnsi="Arial" w:cs="Arial"/>
          <w:sz w:val="22"/>
          <w:lang w:eastAsia="zh-CN"/>
        </w:rPr>
        <w:t>11</w:t>
      </w:r>
      <w:r w:rsidR="00D20066" w:rsidRPr="00D20066">
        <w:rPr>
          <w:rFonts w:ascii="Arial" w:hAnsi="Arial" w:cs="Arial"/>
          <w:sz w:val="22"/>
          <w:lang w:eastAsia="zh-CN"/>
        </w:rPr>
        <w:t>.</w:t>
      </w:r>
      <w:r w:rsidR="00672EDD">
        <w:rPr>
          <w:rFonts w:ascii="Arial" w:hAnsi="Arial" w:cs="Arial"/>
          <w:sz w:val="22"/>
          <w:lang w:eastAsia="zh-CN"/>
        </w:rPr>
        <w:t>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3A89E94"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 xml:space="preserve">General </w:t>
      </w:r>
      <w:r w:rsidR="00D222A7">
        <w:rPr>
          <w:sz w:val="28"/>
          <w:szCs w:val="28"/>
        </w:rPr>
        <w:t>aspects</w:t>
      </w:r>
    </w:p>
    <w:p w14:paraId="55CCAAE5" w14:textId="39570D37" w:rsidR="006251A4" w:rsidRPr="002C6D84" w:rsidRDefault="006251A4" w:rsidP="006251A4">
      <w:pPr>
        <w:outlineLvl w:val="3"/>
        <w:rPr>
          <w:b/>
          <w:color w:val="000000" w:themeColor="text1"/>
          <w:u w:val="single"/>
          <w:lang w:eastAsia="ko-KR"/>
        </w:rPr>
      </w:pP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27C4E70A" w14:textId="77777777" w:rsidR="006251A4" w:rsidRPr="006251A4" w:rsidRDefault="006251A4" w:rsidP="006251A4">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7E027ED" w14:textId="77777777" w:rsidR="006251A4" w:rsidRPr="006251A4" w:rsidRDefault="006251A4" w:rsidP="006251A4">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sidRPr="006251A4">
        <w:rPr>
          <w:rFonts w:eastAsia="宋体"/>
          <w:color w:val="000000" w:themeColor="text1"/>
          <w:szCs w:val="24"/>
          <w:lang w:val="en-US" w:eastAsia="zh-CN"/>
        </w:rPr>
        <w:t>Conclusion: Wait for RAN1 conclusion before discussing the applicable condition for the L1 requirements for option B-1-1, B-1-2 and option C</w:t>
      </w:r>
    </w:p>
    <w:p w14:paraId="141A7379" w14:textId="77777777" w:rsidR="006251A4" w:rsidRDefault="006251A4" w:rsidP="00746D48">
      <w:pPr>
        <w:spacing w:afterLines="50" w:after="120"/>
        <w:rPr>
          <w:b/>
          <w:bCs/>
          <w:color w:val="0070C0"/>
          <w:szCs w:val="24"/>
          <w:lang w:eastAsia="zh-CN"/>
        </w:rPr>
      </w:pPr>
    </w:p>
    <w:p w14:paraId="0B726A4E" w14:textId="77777777" w:rsidR="002A6704" w:rsidRPr="002A6704" w:rsidRDefault="002A6704" w:rsidP="002A6704">
      <w:pPr>
        <w:outlineLvl w:val="1"/>
        <w:rPr>
          <w:b/>
          <w:color w:val="000000" w:themeColor="text1"/>
          <w:u w:val="single"/>
          <w:lang w:eastAsia="ko-KR"/>
        </w:rPr>
      </w:pPr>
      <w:r w:rsidRPr="002A6704">
        <w:rPr>
          <w:b/>
          <w:color w:val="000000" w:themeColor="text1"/>
          <w:u w:val="single"/>
          <w:lang w:eastAsia="ko-KR"/>
        </w:rPr>
        <w:t>Issue 1-1: How to handle L3 related requirements impact</w:t>
      </w:r>
    </w:p>
    <w:p w14:paraId="61061353" w14:textId="30556975" w:rsidR="002A528F" w:rsidRDefault="002A528F" w:rsidP="002A528F">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679224F1" w14:textId="32F7A1C7" w:rsidR="002E5875" w:rsidRPr="006251A4" w:rsidRDefault="002E5875" w:rsidP="002E5875">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Pr>
          <w:rFonts w:eastAsia="宋体"/>
          <w:color w:val="000000" w:themeColor="text1"/>
          <w:szCs w:val="24"/>
          <w:lang w:val="en-US" w:eastAsia="zh-CN"/>
        </w:rPr>
        <w:t>Send LS to RAN plenary on RAN4 agreements on L3 related requirements impact</w:t>
      </w:r>
      <w:r w:rsidR="00180906">
        <w:rPr>
          <w:rFonts w:eastAsia="宋体"/>
          <w:color w:val="000000" w:themeColor="text1"/>
          <w:szCs w:val="24"/>
          <w:lang w:val="en-US" w:eastAsia="zh-CN"/>
        </w:rPr>
        <w:t xml:space="preserve"> for the options for supporting BWP operation without restriction</w:t>
      </w:r>
      <w:r>
        <w:rPr>
          <w:rFonts w:eastAsia="宋体"/>
          <w:color w:val="000000" w:themeColor="text1"/>
          <w:szCs w:val="24"/>
          <w:lang w:val="en-US" w:eastAsia="zh-CN"/>
        </w:rPr>
        <w:t>.</w:t>
      </w:r>
    </w:p>
    <w:p w14:paraId="79FA1E89" w14:textId="246CF816" w:rsidR="002A6704" w:rsidRPr="007D2F6E" w:rsidRDefault="002A6704" w:rsidP="00746D48">
      <w:pPr>
        <w:spacing w:afterLines="50" w:after="120"/>
        <w:rPr>
          <w:b/>
          <w:bCs/>
          <w:color w:val="0070C0"/>
          <w:szCs w:val="24"/>
          <w:lang w:val="en-US" w:eastAsia="zh-CN"/>
        </w:rPr>
      </w:pPr>
    </w:p>
    <w:p w14:paraId="7DCB4C61" w14:textId="77777777" w:rsidR="0006594A" w:rsidRDefault="0006594A" w:rsidP="0006594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4AA4FC04" w14:textId="0A2A3D20"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665055D" w14:textId="77777777" w:rsidR="0006594A"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5902F6">
        <w:rPr>
          <w:rFonts w:eastAsia="宋体"/>
          <w:color w:val="000000" w:themeColor="text1"/>
          <w:szCs w:val="24"/>
          <w:lang w:eastAsia="zh-CN"/>
        </w:rPr>
        <w:t>It is beneficial to support handover to a BWP without CD-SSB directly for UE supporting option A, B-1-1 and option B-1-2</w:t>
      </w:r>
      <w:r w:rsidRPr="008801FD">
        <w:rPr>
          <w:rFonts w:eastAsia="宋体"/>
          <w:color w:val="000000" w:themeColor="text1"/>
          <w:szCs w:val="24"/>
          <w:lang w:eastAsia="zh-CN"/>
        </w:rPr>
        <w:t>.</w:t>
      </w:r>
    </w:p>
    <w:p w14:paraId="5C8B8771" w14:textId="77777777" w:rsidR="0006594A" w:rsidRPr="00D14D74"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It is beneficial to support handover to a BWP with NCD-SSB directly for UE supporting option C.</w:t>
      </w:r>
    </w:p>
    <w:p w14:paraId="6FD7DEE7" w14:textId="1177BCC9"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78F307D" w14:textId="29FB8BD7" w:rsidR="0006594A"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 xml:space="preserve">Subject to RANP approval, RAN4 to support HO scenarios involving NCD-SSB and re-use the same requirements from </w:t>
      </w:r>
      <w:proofErr w:type="spellStart"/>
      <w:r w:rsidRPr="00D14D74">
        <w:rPr>
          <w:rFonts w:eastAsia="宋体"/>
          <w:color w:val="000000" w:themeColor="text1"/>
          <w:szCs w:val="24"/>
          <w:lang w:eastAsia="zh-CN"/>
        </w:rPr>
        <w:t>RedCap</w:t>
      </w:r>
      <w:proofErr w:type="spellEnd"/>
      <w:r w:rsidRPr="00D14D74">
        <w:rPr>
          <w:rFonts w:eastAsia="宋体"/>
          <w:color w:val="000000" w:themeColor="text1"/>
          <w:szCs w:val="24"/>
          <w:lang w:eastAsia="zh-CN"/>
        </w:rPr>
        <w:t>.</w:t>
      </w:r>
    </w:p>
    <w:p w14:paraId="2D4F33C5" w14:textId="3E480C35" w:rsidR="007D7473" w:rsidRDefault="007D7473" w:rsidP="007D7473">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3230834F" w14:textId="341BE423" w:rsidR="007D7473" w:rsidRPr="00883C7F" w:rsidRDefault="007D7473"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options are not precluded.</w:t>
      </w:r>
    </w:p>
    <w:p w14:paraId="64C95158" w14:textId="5C9E8E2B" w:rsidR="0006594A" w:rsidRPr="007D2F6E" w:rsidRDefault="0006594A" w:rsidP="0006594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Note: The issue can only be discussed unless there is guidance from RANP that it is in the scope of the WI.</w:t>
      </w:r>
    </w:p>
    <w:p w14:paraId="7285FE37" w14:textId="197670EE" w:rsidR="0006594A" w:rsidRDefault="0006594A" w:rsidP="00746D48">
      <w:pPr>
        <w:spacing w:afterLines="50" w:after="120"/>
        <w:rPr>
          <w:b/>
          <w:bCs/>
          <w:color w:val="0070C0"/>
          <w:szCs w:val="24"/>
          <w:lang w:eastAsia="zh-CN"/>
        </w:rPr>
      </w:pPr>
    </w:p>
    <w:p w14:paraId="37C4B7A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0F0B553E" w14:textId="46893054"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w:t>
      </w:r>
    </w:p>
    <w:p w14:paraId="40D1E2B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4EF48E34" w14:textId="180FEE25"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7005269"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 xml:space="preserve">If UE supports both option B-1-1 and C, the UE works with option B-1-1 or option C mutually exclusively, and the UE meets the requirements based on option B-1-1 or option C for BM/RLM/BFD, respectively. </w:t>
      </w:r>
    </w:p>
    <w:p w14:paraId="026640BE" w14:textId="77777777" w:rsidR="005809CE"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If the UE is configured with NCD-SSB within the active DL BWP, the UE works and meets the requirements based on Option C i.e., NCD-SSB for BM/RLM/BFD; Otherwise, the UE works and meets the requirements based on Option B-1-1.</w:t>
      </w:r>
    </w:p>
    <w:p w14:paraId="27CE6E26" w14:textId="362FBCEF"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5647954"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E11D5">
        <w:rPr>
          <w:rFonts w:eastAsia="宋体"/>
          <w:color w:val="000000" w:themeColor="text1"/>
          <w:szCs w:val="24"/>
          <w:lang w:eastAsia="zh-CN"/>
        </w:rPr>
        <w:t>For UE supporting both option B-1-1 and C, clarification on UE behaviour can be considered, for example: SSB within the active BWP should be used for L1 measurements, either CD-SSB or NCD-SSB</w:t>
      </w:r>
    </w:p>
    <w:p w14:paraId="6A8F6DF8" w14:textId="606FFF34"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1B7AB6DC"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4DC5E1C0" w14:textId="439E5AB0"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B7255B2" w14:textId="2D09E1E3"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7CBEB066" w14:textId="22243537" w:rsidR="00AB3E85" w:rsidRDefault="00AB3E85" w:rsidP="00AB3E85">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6</w:t>
      </w:r>
      <w:r w:rsidRPr="0053513E">
        <w:rPr>
          <w:rFonts w:eastAsia="宋体"/>
          <w:color w:val="000000" w:themeColor="text1"/>
          <w:szCs w:val="24"/>
          <w:lang w:eastAsia="zh-CN"/>
        </w:rPr>
        <w:t xml:space="preserve">: </w:t>
      </w:r>
    </w:p>
    <w:p w14:paraId="6F2B9409" w14:textId="3800D9FD" w:rsidR="00AB3E85" w:rsidRPr="00AB3E85" w:rsidRDefault="00AB3E85" w:rsidP="005B1EB3">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0CC72FE6" w14:textId="77777777" w:rsidR="005809CE" w:rsidRPr="00626565" w:rsidRDefault="005809CE" w:rsidP="005809CE">
      <w:pPr>
        <w:rPr>
          <w:i/>
          <w:color w:val="0070C0"/>
          <w:lang w:eastAsia="zh-CN"/>
        </w:rPr>
      </w:pPr>
    </w:p>
    <w:p w14:paraId="50854107"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1836B4C9"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 xml:space="preserve">(MTK) </w:t>
      </w:r>
    </w:p>
    <w:p w14:paraId="05C239D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0732D1F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(vivo) </w:t>
      </w:r>
    </w:p>
    <w:p w14:paraId="43AEB6AB"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8801FD">
        <w:rPr>
          <w:rFonts w:eastAsia="宋体"/>
          <w:color w:val="000000" w:themeColor="text1"/>
          <w:szCs w:val="24"/>
          <w:lang w:eastAsia="zh-CN"/>
        </w:rPr>
        <w:t>If UE working with option A and option B-1-1 simultaneously is supported, UE behaviour/conditions for RLM/BM/BFD measurements should be defined</w:t>
      </w:r>
      <w:r w:rsidRPr="00265750">
        <w:rPr>
          <w:rFonts w:eastAsia="宋体"/>
          <w:color w:val="000000" w:themeColor="text1"/>
          <w:szCs w:val="24"/>
          <w:lang w:eastAsia="zh-CN"/>
        </w:rPr>
        <w:t xml:space="preserve">. </w:t>
      </w:r>
    </w:p>
    <w:p w14:paraId="20A29D35"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Pr>
          <w:rFonts w:eastAsia="宋体"/>
          <w:color w:val="000000" w:themeColor="text1"/>
          <w:szCs w:val="24"/>
          <w:lang w:eastAsia="zh-CN"/>
        </w:rPr>
        <w:t>(CMCC</w:t>
      </w:r>
      <w:r>
        <w:rPr>
          <w:rFonts w:eastAsia="宋体" w:hint="eastAsia"/>
          <w:color w:val="000000" w:themeColor="text1"/>
          <w:szCs w:val="24"/>
          <w:lang w:eastAsia="zh-CN"/>
        </w:rPr>
        <w:t>,</w:t>
      </w:r>
      <w:r>
        <w:rPr>
          <w:rFonts w:eastAsia="宋体"/>
          <w:color w:val="000000" w:themeColor="text1"/>
          <w:szCs w:val="24"/>
          <w:lang w:eastAsia="zh-CN"/>
        </w:rPr>
        <w:t xml:space="preserve"> Huawei, CATT, E///) </w:t>
      </w:r>
    </w:p>
    <w:p w14:paraId="1975C0FD"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2692">
        <w:rPr>
          <w:rFonts w:eastAsia="宋体"/>
          <w:color w:val="000000" w:themeColor="text1"/>
          <w:szCs w:val="24"/>
          <w:lang w:eastAsia="zh-CN"/>
        </w:rPr>
        <w:t>For UE supporting both option B-1-1 and A, it is not necessary to specify new requirements.</w:t>
      </w:r>
    </w:p>
    <w:p w14:paraId="55796F5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2EB2519A" w14:textId="396BD78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5C5B005D" w14:textId="7E19EEAC"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 xml:space="preserve">: </w:t>
      </w:r>
    </w:p>
    <w:p w14:paraId="2A29D10B" w14:textId="77777777" w:rsidR="003A0004" w:rsidRPr="00AB3E85" w:rsidRDefault="003A0004" w:rsidP="003A000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19A64A15" w14:textId="77777777" w:rsidR="005809CE" w:rsidRPr="00626565" w:rsidRDefault="005809CE" w:rsidP="005809CE">
      <w:pPr>
        <w:rPr>
          <w:i/>
          <w:color w:val="0070C0"/>
          <w:lang w:eastAsia="zh-CN"/>
        </w:rPr>
      </w:pPr>
    </w:p>
    <w:p w14:paraId="1B74D735"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3BE88113" w14:textId="43E62FC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61AC772A"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700AE0">
        <w:rPr>
          <w:rFonts w:eastAsia="宋体"/>
          <w:color w:val="000000" w:themeColor="text1"/>
          <w:szCs w:val="24"/>
          <w:lang w:eastAsia="zh-CN"/>
        </w:rPr>
        <w:t>UE working with option A and option C simultaneously should be supported and UE behaviour/conditions for RLM/BM/BFD measurements should be defined.</w:t>
      </w:r>
    </w:p>
    <w:p w14:paraId="3064681E" w14:textId="70C493E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6FB02EB"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36ABB7CE" w14:textId="406BDDB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74B729C8" w14:textId="05267235"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7C2C1B2E" w14:textId="4BAD3C9F"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431BBE2E" w14:textId="77777777" w:rsidR="003A0004" w:rsidRPr="00AB3E85" w:rsidRDefault="003A0004" w:rsidP="003A000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3E63CAF5" w14:textId="77777777" w:rsidR="005809CE" w:rsidRPr="00626565" w:rsidRDefault="005809CE" w:rsidP="005809CE">
      <w:pPr>
        <w:rPr>
          <w:i/>
          <w:color w:val="0070C0"/>
          <w:lang w:eastAsia="zh-CN"/>
        </w:rPr>
      </w:pPr>
    </w:p>
    <w:p w14:paraId="156DE10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37233E7E" w14:textId="5741A6B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E21298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8801FD">
        <w:rPr>
          <w:rFonts w:eastAsia="宋体"/>
          <w:color w:val="000000" w:themeColor="text1"/>
          <w:szCs w:val="24"/>
          <w:lang w:eastAsia="zh-CN"/>
        </w:rPr>
        <w:t>RAN4 shall discuss the following scenario: If-else the UE is operating in an active BWP with no NCD-SSB, no CD-SSB and NO CSI-RS, then would the UE perform the measurements based on Option B-1-1 or Option B-1-2.</w:t>
      </w:r>
    </w:p>
    <w:p w14:paraId="39443F39" w14:textId="0CA5A256"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0A3A333E"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75CC9A93" w14:textId="4951674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4552FD6D" w14:textId="4FFB7AF3"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47E72AD2" w14:textId="5C9BBEC8"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7DA89849" w14:textId="0CC406B3" w:rsidR="003A0004" w:rsidRPr="003A0004" w:rsidRDefault="003A0004" w:rsidP="00B6023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3A0004">
        <w:rPr>
          <w:rFonts w:eastAsia="宋体" w:hint="eastAsia"/>
          <w:color w:val="000000" w:themeColor="text1"/>
          <w:szCs w:val="24"/>
          <w:lang w:eastAsia="zh-CN"/>
        </w:rPr>
        <w:t>O</w:t>
      </w:r>
      <w:r w:rsidRPr="003A0004">
        <w:rPr>
          <w:rFonts w:eastAsia="宋体"/>
          <w:color w:val="000000" w:themeColor="text1"/>
          <w:szCs w:val="24"/>
          <w:lang w:eastAsia="zh-CN"/>
        </w:rPr>
        <w:t>ther options are not precluded.</w:t>
      </w:r>
    </w:p>
    <w:p w14:paraId="0B549B78" w14:textId="47DCF873" w:rsidR="005809CE" w:rsidRDefault="005809CE" w:rsidP="00746D48">
      <w:pPr>
        <w:spacing w:afterLines="50" w:after="120"/>
        <w:rPr>
          <w:b/>
          <w:bCs/>
          <w:color w:val="0070C0"/>
          <w:szCs w:val="24"/>
          <w:lang w:eastAsia="zh-CN"/>
        </w:rPr>
      </w:pPr>
    </w:p>
    <w:p w14:paraId="5D11A202" w14:textId="7CAC992A"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2282E149"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2-1: Any clarification on FR2 CSI-RS based RLM/BFD/BM requirements for Option A</w:t>
      </w:r>
    </w:p>
    <w:p w14:paraId="570E84A2" w14:textId="77777777" w:rsidR="00641751" w:rsidRPr="00641751" w:rsidRDefault="00641751" w:rsidP="00641751">
      <w:pPr>
        <w:spacing w:afterLines="50" w:after="120"/>
        <w:rPr>
          <w:b/>
          <w:bCs/>
          <w:color w:val="0070C0"/>
          <w:szCs w:val="24"/>
          <w:lang w:eastAsia="zh-CN"/>
        </w:rPr>
      </w:pPr>
      <w:r w:rsidRPr="00641751">
        <w:rPr>
          <w:b/>
          <w:bCs/>
          <w:color w:val="0070C0"/>
          <w:szCs w:val="24"/>
          <w:lang w:eastAsia="zh-CN"/>
        </w:rPr>
        <w:t>&lt;Agreement &gt;:</w:t>
      </w:r>
    </w:p>
    <w:p w14:paraId="110212F0" w14:textId="30F15900" w:rsidR="00641751" w:rsidRPr="00641751" w:rsidRDefault="00641751" w:rsidP="00641751">
      <w:pPr>
        <w:pStyle w:val="aff6"/>
        <w:numPr>
          <w:ilvl w:val="0"/>
          <w:numId w:val="8"/>
        </w:numPr>
        <w:overflowPunct/>
        <w:autoSpaceDE/>
        <w:autoSpaceDN/>
        <w:adjustRightInd/>
        <w:spacing w:after="120"/>
        <w:ind w:left="720" w:firstLineChars="0"/>
        <w:textAlignment w:val="auto"/>
        <w:rPr>
          <w:color w:val="000000" w:themeColor="text1"/>
        </w:rPr>
      </w:pPr>
      <w:r w:rsidRPr="00641751">
        <w:rPr>
          <w:color w:val="000000" w:themeColor="text1"/>
        </w:rPr>
        <w:t>Do not introduce further enhancements for CSI-RS based RLM/BFD/BM requirements for Option A</w:t>
      </w:r>
    </w:p>
    <w:p w14:paraId="179D3112" w14:textId="77777777" w:rsidR="00641751" w:rsidRPr="00312489" w:rsidRDefault="00641751" w:rsidP="00641751">
      <w:pPr>
        <w:spacing w:line="252" w:lineRule="auto"/>
        <w:rPr>
          <w:u w:val="single"/>
          <w:lang w:val="en-US" w:eastAsia="ja-JP"/>
        </w:rPr>
      </w:pPr>
    </w:p>
    <w:p w14:paraId="047035A4"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2-2: Any clarification on existing timing requirements when CD-SSB is outside active BWP</w:t>
      </w:r>
    </w:p>
    <w:p w14:paraId="5F330930"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1: (Ericsson, Apple, Nokia, Huawei, CMCC, CATT, MediaTek)</w:t>
      </w:r>
    </w:p>
    <w:p w14:paraId="43F451C6"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No clarifications on existing timing requirements are needed.</w:t>
      </w:r>
    </w:p>
    <w:p w14:paraId="0EF202E2"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2: (vivo)</w:t>
      </w:r>
    </w:p>
    <w:p w14:paraId="7565456E" w14:textId="64F7786A" w:rsidR="00641751" w:rsidRDefault="00641751" w:rsidP="00641751">
      <w:pPr>
        <w:pStyle w:val="aff6"/>
        <w:numPr>
          <w:ilvl w:val="2"/>
          <w:numId w:val="9"/>
        </w:numPr>
        <w:spacing w:after="120" w:line="252" w:lineRule="auto"/>
        <w:ind w:firstLineChars="0"/>
        <w:textAlignment w:val="auto"/>
        <w:rPr>
          <w:lang w:eastAsia="ja-JP"/>
        </w:rPr>
      </w:pPr>
      <w:r w:rsidRPr="009D2C5A">
        <w:rPr>
          <w:lang w:eastAsia="ja-JP"/>
        </w:rPr>
        <w:t>It is clarified in the spec that existing timing requirements for non-</w:t>
      </w:r>
      <w:proofErr w:type="spellStart"/>
      <w:r w:rsidRPr="009D2C5A">
        <w:rPr>
          <w:lang w:eastAsia="ja-JP"/>
        </w:rPr>
        <w:t>RedCap</w:t>
      </w:r>
      <w:proofErr w:type="spellEnd"/>
      <w:r w:rsidRPr="009D2C5A">
        <w:rPr>
          <w:lang w:eastAsia="ja-JP"/>
        </w:rPr>
        <w:t xml:space="preserve"> UE are applicable regardless of whether SSB is within active BWP or not.</w:t>
      </w:r>
    </w:p>
    <w:p w14:paraId="04D3680F" w14:textId="193E584A" w:rsidR="002E5875" w:rsidRPr="009D2C5A" w:rsidRDefault="002E5875" w:rsidP="00641751">
      <w:pPr>
        <w:pStyle w:val="aff6"/>
        <w:numPr>
          <w:ilvl w:val="2"/>
          <w:numId w:val="9"/>
        </w:numPr>
        <w:spacing w:after="120" w:line="252" w:lineRule="auto"/>
        <w:ind w:firstLineChars="0"/>
        <w:textAlignment w:val="auto"/>
        <w:rPr>
          <w:lang w:eastAsia="ja-JP"/>
        </w:rPr>
      </w:pPr>
      <w:r>
        <w:rPr>
          <w:rFonts w:eastAsiaTheme="minorEastAsia" w:hint="eastAsia"/>
          <w:lang w:eastAsia="zh-CN"/>
        </w:rPr>
        <w:t>F</w:t>
      </w:r>
      <w:r>
        <w:rPr>
          <w:rFonts w:eastAsiaTheme="minorEastAsia"/>
          <w:lang w:eastAsia="zh-CN"/>
        </w:rPr>
        <w:t>FS from which release the clarification is made.</w:t>
      </w:r>
    </w:p>
    <w:p w14:paraId="40073D0B"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3: (Ericsson)</w:t>
      </w:r>
    </w:p>
    <w:p w14:paraId="70BDA4DC"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The condition to configure gaps to meet the existing UE transmission timing error requirements in clause 7.1 of TS 38.133, when the UE is performing BM/RLM/BFD based on option A, is NOT needed.</w:t>
      </w:r>
    </w:p>
    <w:p w14:paraId="366A9245"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A possible compromise is to clarify in clause 7.1.2 of TS 38.133, that the availability of the SSB at the UE is for the purpose of acquiring the timing of the reference cell</w:t>
      </w:r>
    </w:p>
    <w:p w14:paraId="542BC502" w14:textId="4B891360" w:rsidR="00082539" w:rsidRDefault="00082539" w:rsidP="00082539">
      <w:pPr>
        <w:rPr>
          <w:color w:val="000000" w:themeColor="text1"/>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3620AEE6"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6C2D9849" w14:textId="11B1914A" w:rsidR="003B4D57" w:rsidRPr="00C74994" w:rsidRDefault="008C3B9F" w:rsidP="003B4D5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74994">
        <w:rPr>
          <w:rFonts w:eastAsia="宋体"/>
          <w:color w:val="000000" w:themeColor="text1"/>
          <w:szCs w:val="24"/>
          <w:lang w:eastAsia="zh-CN"/>
        </w:rPr>
        <w:t>Follow conclusion of issue 2-2.</w:t>
      </w:r>
      <w:bookmarkStart w:id="0" w:name="_GoBack"/>
      <w:bookmarkEnd w:id="0"/>
    </w:p>
    <w:p w14:paraId="05975F82" w14:textId="77777777" w:rsidR="007D2F6E" w:rsidRPr="007D4D40" w:rsidRDefault="007D2F6E" w:rsidP="00365C20">
      <w:pPr>
        <w:spacing w:after="120"/>
        <w:rPr>
          <w:color w:val="000000" w:themeColor="text1"/>
          <w:szCs w:val="24"/>
          <w:lang w:eastAsia="zh-CN"/>
        </w:rPr>
      </w:pPr>
    </w:p>
    <w:p w14:paraId="3EC81775"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196824FD" w14:textId="12CFACC6"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D9200B">
        <w:rPr>
          <w:b/>
          <w:bCs/>
          <w:color w:val="0070C0"/>
          <w:szCs w:val="24"/>
          <w:lang w:eastAsia="zh-CN"/>
        </w:rPr>
        <w:t>Agreement</w:t>
      </w:r>
      <w:r w:rsidRPr="00D81440">
        <w:rPr>
          <w:b/>
          <w:bCs/>
          <w:color w:val="0070C0"/>
          <w:szCs w:val="24"/>
          <w:lang w:eastAsia="zh-CN"/>
        </w:rPr>
        <w:t xml:space="preserve"> &gt;: </w:t>
      </w:r>
    </w:p>
    <w:p w14:paraId="3C0F3AAD"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Do not introduce new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behaviour for option B-1-1 in RAN4 spec. It is up to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implementation how option B-1-1 is supported. </w:t>
      </w:r>
    </w:p>
    <w:p w14:paraId="2F4AD385"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Do not introduce a new section for RRM requirements for option B-1-1.</w:t>
      </w:r>
    </w:p>
    <w:p w14:paraId="4FCF21CE" w14:textId="5850C4CF" w:rsidR="0093309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681B6B6B"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6260FA50" w14:textId="59E2788F"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331284">
        <w:rPr>
          <w:b/>
          <w:bCs/>
          <w:color w:val="0070C0"/>
          <w:szCs w:val="24"/>
          <w:lang w:eastAsia="zh-CN"/>
        </w:rPr>
        <w:t>Agreement</w:t>
      </w:r>
      <w:r w:rsidRPr="00D81440">
        <w:rPr>
          <w:b/>
          <w:bCs/>
          <w:color w:val="0070C0"/>
          <w:szCs w:val="24"/>
          <w:lang w:eastAsia="zh-CN"/>
        </w:rPr>
        <w:t xml:space="preserve"> &gt;: </w:t>
      </w:r>
    </w:p>
    <w:p w14:paraId="353F9B1F" w14:textId="7608892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The current SSB-based timing requirement can be also applied to non-</w:t>
      </w:r>
      <w:proofErr w:type="spellStart"/>
      <w:r w:rsidR="00F63E09" w:rsidRPr="007D2F6E">
        <w:rPr>
          <w:rFonts w:eastAsia="宋体"/>
          <w:color w:val="000000" w:themeColor="text1"/>
          <w:szCs w:val="24"/>
          <w:lang w:eastAsia="zh-CN"/>
        </w:rPr>
        <w:t>Red</w:t>
      </w:r>
      <w:r w:rsidRPr="007D2F6E">
        <w:rPr>
          <w:rFonts w:eastAsia="宋体"/>
          <w:color w:val="000000" w:themeColor="text1"/>
          <w:szCs w:val="24"/>
          <w:lang w:eastAsia="zh-CN"/>
        </w:rPr>
        <w:t>Cap</w:t>
      </w:r>
      <w:proofErr w:type="spellEnd"/>
      <w:r w:rsidRPr="007D2F6E">
        <w:rPr>
          <w:rFonts w:eastAsia="宋体"/>
          <w:color w:val="000000" w:themeColor="text1"/>
          <w:szCs w:val="24"/>
          <w:lang w:eastAsia="zh-CN"/>
        </w:rPr>
        <w:t xml:space="preserve"> UE with NCD-CCB support.</w:t>
      </w:r>
    </w:p>
    <w:p w14:paraId="642EBA51" w14:textId="1BD2916D" w:rsidR="00365C20" w:rsidRPr="007D2F6E" w:rsidRDefault="00F63E09"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FFS</w:t>
      </w:r>
      <w:r w:rsidR="00365C20" w:rsidRPr="007D2F6E">
        <w:rPr>
          <w:rFonts w:eastAsia="宋体"/>
          <w:color w:val="000000" w:themeColor="text1"/>
          <w:szCs w:val="24"/>
          <w:lang w:eastAsia="zh-CN"/>
        </w:rPr>
        <w:t xml:space="preserve"> whether/what additional clarification are needed.</w:t>
      </w:r>
    </w:p>
    <w:p w14:paraId="5C124862" w14:textId="77777777" w:rsidR="00D258D0" w:rsidRPr="00365C2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35646B">
        <w:rPr>
          <w:sz w:val="28"/>
          <w:szCs w:val="28"/>
        </w:rPr>
        <w:t>5</w:t>
      </w:r>
      <w:r w:rsidRPr="00EF3236">
        <w:rPr>
          <w:sz w:val="28"/>
          <w:szCs w:val="28"/>
        </w:rPr>
        <w:t xml:space="preserve">: </w:t>
      </w:r>
      <w:r w:rsidR="0035646B" w:rsidRPr="0035646B">
        <w:rPr>
          <w:sz w:val="28"/>
          <w:szCs w:val="28"/>
        </w:rPr>
        <w:t>Impact of Option B-1-2</w:t>
      </w:r>
    </w:p>
    <w:p w14:paraId="547F5569"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05B1A695" w14:textId="26131469" w:rsidR="003B4D57" w:rsidRDefault="003B4D57" w:rsidP="003B4D57">
      <w:pPr>
        <w:spacing w:afterLines="50" w:after="120"/>
        <w:rPr>
          <w:color w:val="000000" w:themeColor="text1"/>
          <w:szCs w:val="24"/>
          <w:lang w:eastAsia="zh-CN"/>
        </w:rPr>
      </w:pPr>
      <w:r w:rsidRPr="00C94C5B">
        <w:rPr>
          <w:b/>
          <w:bCs/>
          <w:color w:val="0070C0"/>
          <w:szCs w:val="24"/>
          <w:lang w:eastAsia="zh-CN"/>
        </w:rPr>
        <w:lastRenderedPageBreak/>
        <w:t>&lt;</w:t>
      </w:r>
      <w:r>
        <w:rPr>
          <w:b/>
          <w:bCs/>
          <w:color w:val="0070C0"/>
          <w:szCs w:val="24"/>
          <w:lang w:eastAsia="zh-CN"/>
        </w:rPr>
        <w:t>Agreement</w:t>
      </w:r>
      <w:r w:rsidRPr="00C94C5B">
        <w:rPr>
          <w:b/>
          <w:bCs/>
          <w:color w:val="0070C0"/>
          <w:szCs w:val="24"/>
          <w:lang w:eastAsia="zh-CN"/>
        </w:rPr>
        <w:t xml:space="preserve"> &gt;:</w:t>
      </w:r>
    </w:p>
    <w:p w14:paraId="460DAA0B" w14:textId="77777777" w:rsidR="00C01F59" w:rsidRPr="00C01F59" w:rsidRDefault="00C01F59" w:rsidP="00C01F5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01F59">
        <w:rPr>
          <w:rFonts w:eastAsia="宋体"/>
          <w:color w:val="000000" w:themeColor="text1"/>
          <w:szCs w:val="24"/>
          <w:lang w:eastAsia="zh-CN"/>
        </w:rPr>
        <w:t>Define the following interruption requirements for Option B-1-2</w:t>
      </w:r>
    </w:p>
    <w:p w14:paraId="507960EB" w14:textId="77777777" w:rsid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Interruption length</w:t>
      </w:r>
    </w:p>
    <w:p w14:paraId="154144E9" w14:textId="04D3B2D0" w:rsidR="00C01F59" w:rsidRPr="00C01F59" w:rsidRDefault="00C01F59" w:rsidP="00C01F5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01F59">
        <w:rPr>
          <w:rFonts w:eastAsia="宋体"/>
          <w:color w:val="000000" w:themeColor="text1"/>
          <w:szCs w:val="24"/>
          <w:lang w:eastAsia="zh-CN"/>
        </w:rPr>
        <w:t xml:space="preserve"> Option 1: [0.5ms] for FR1 and [0.25ms] for FR2</w:t>
      </w:r>
    </w:p>
    <w:p w14:paraId="03FD5B1E"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ratio</w:t>
      </w:r>
    </w:p>
    <w:p w14:paraId="299D316B"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location</w:t>
      </w:r>
    </w:p>
    <w:p w14:paraId="1A6E55CC" w14:textId="77777777" w:rsidR="00365C20" w:rsidRPr="009B3B52" w:rsidRDefault="00365C20" w:rsidP="00365C20">
      <w:pPr>
        <w:rPr>
          <w:i/>
          <w:color w:val="0070C0"/>
          <w:lang w:eastAsia="zh-CN"/>
        </w:rPr>
      </w:pPr>
    </w:p>
    <w:p w14:paraId="15DE3ABE"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 xml:space="preserve">Applicable </w:t>
      </w:r>
      <w:r>
        <w:rPr>
          <w:b/>
          <w:color w:val="000000" w:themeColor="text1"/>
          <w:u w:val="single"/>
          <w:lang w:eastAsia="zh-CN"/>
        </w:rPr>
        <w:t>of conclusions</w:t>
      </w:r>
      <w:r w:rsidRPr="002C6D84">
        <w:rPr>
          <w:b/>
          <w:color w:val="000000" w:themeColor="text1"/>
          <w:u w:val="single"/>
          <w:lang w:eastAsia="ko-KR"/>
        </w:rPr>
        <w:t xml:space="preserve"> for Option </w:t>
      </w:r>
      <w:r>
        <w:rPr>
          <w:b/>
          <w:color w:val="000000" w:themeColor="text1"/>
          <w:u w:val="single"/>
          <w:lang w:eastAsia="ko-KR"/>
        </w:rPr>
        <w:t>B-1-1 to Option B-1-2</w:t>
      </w:r>
    </w:p>
    <w:p w14:paraId="7F8CF923" w14:textId="07A42252"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1E7B7314" w14:textId="4F0FBFC2" w:rsidR="00365C20" w:rsidRPr="00BF7C4D"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7C4D">
        <w:rPr>
          <w:rFonts w:eastAsia="宋体"/>
          <w:color w:val="000000" w:themeColor="text1"/>
          <w:szCs w:val="24"/>
          <w:lang w:eastAsia="zh-CN"/>
        </w:rPr>
        <w:t xml:space="preserve">When CD-SSB is outside the active BWP, the requirements for SSB-based RLM/BFD/BM for UE supporting option B-1-2 with interruptions </w:t>
      </w:r>
      <w:r w:rsidR="00856323">
        <w:rPr>
          <w:rFonts w:eastAsia="宋体"/>
          <w:color w:val="000000" w:themeColor="text1"/>
          <w:szCs w:val="24"/>
          <w:lang w:eastAsia="zh-CN"/>
        </w:rPr>
        <w:t>are FFS</w:t>
      </w:r>
      <w:r w:rsidRPr="00BF7C4D">
        <w:rPr>
          <w:rFonts w:eastAsia="宋体"/>
          <w:color w:val="000000" w:themeColor="text1"/>
          <w:szCs w:val="24"/>
          <w:lang w:eastAsia="zh-CN"/>
        </w:rPr>
        <w:t>.</w:t>
      </w:r>
    </w:p>
    <w:p w14:paraId="32EAFD9C" w14:textId="58756E3A" w:rsidR="00365C20" w:rsidRDefault="00365C20" w:rsidP="002C7AF7">
      <w:pPr>
        <w:spacing w:after="120"/>
        <w:rPr>
          <w:color w:val="000000" w:themeColor="text1"/>
          <w:szCs w:val="24"/>
          <w:lang w:eastAsia="zh-CN"/>
        </w:rPr>
      </w:pPr>
    </w:p>
    <w:p w14:paraId="0F270D2F"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5-6</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B-1-2</w:t>
      </w:r>
    </w:p>
    <w:p w14:paraId="3B423DE0" w14:textId="75142FB6"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6D6D4655" w14:textId="189C071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Follow conclusion </w:t>
      </w:r>
      <w:r w:rsidR="000E6ED2">
        <w:rPr>
          <w:rFonts w:eastAsia="宋体"/>
          <w:color w:val="000000" w:themeColor="text1"/>
          <w:szCs w:val="24"/>
          <w:lang w:eastAsia="zh-CN"/>
        </w:rPr>
        <w:t xml:space="preserve">of Issue 3-3 </w:t>
      </w:r>
      <w:r w:rsidRPr="007D2F6E">
        <w:rPr>
          <w:rFonts w:eastAsia="宋体"/>
          <w:color w:val="000000" w:themeColor="text1"/>
          <w:szCs w:val="24"/>
          <w:lang w:eastAsia="zh-CN"/>
        </w:rPr>
        <w:t>for option B-1-1.</w:t>
      </w:r>
    </w:p>
    <w:p w14:paraId="143022EB" w14:textId="77777777" w:rsidR="00365C20" w:rsidRPr="007D4D40" w:rsidRDefault="00365C20" w:rsidP="00365C20">
      <w:pPr>
        <w:spacing w:after="120"/>
        <w:rPr>
          <w:color w:val="000000" w:themeColor="text1"/>
          <w:szCs w:val="24"/>
          <w:lang w:eastAsia="zh-CN"/>
        </w:rPr>
      </w:pPr>
    </w:p>
    <w:p w14:paraId="4EF5F83E" w14:textId="43E5DA8C"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21D" w16cex:dateUtc="2023-05-25T11:25:00Z"/>
  <w16cex:commentExtensible w16cex:durableId="2819D311" w16cex:dateUtc="2023-05-25T11:29:00Z"/>
  <w16cex:commentExtensible w16cex:durableId="2819D50E" w16cex:dateUtc="2023-05-25T11:37:00Z"/>
  <w16cex:commentExtensible w16cex:durableId="2819D4A5" w16cex:dateUtc="2023-05-25T11:35:00Z"/>
  <w16cex:commentExtensible w16cex:durableId="2819BF79" w16cex:dateUtc="2023-05-25T03: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2CF3E" w14:textId="77777777" w:rsidR="004F1C97" w:rsidRDefault="004F1C97" w:rsidP="009E027F">
      <w:pPr>
        <w:spacing w:after="0"/>
      </w:pPr>
      <w:r>
        <w:separator/>
      </w:r>
    </w:p>
  </w:endnote>
  <w:endnote w:type="continuationSeparator" w:id="0">
    <w:p w14:paraId="635AD5BB" w14:textId="77777777" w:rsidR="004F1C97" w:rsidRDefault="004F1C97"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56C70" w14:textId="77777777" w:rsidR="004F1C97" w:rsidRDefault="004F1C97" w:rsidP="009E027F">
      <w:pPr>
        <w:spacing w:after="0"/>
      </w:pPr>
      <w:r>
        <w:separator/>
      </w:r>
    </w:p>
  </w:footnote>
  <w:footnote w:type="continuationSeparator" w:id="0">
    <w:p w14:paraId="3A576909" w14:textId="77777777" w:rsidR="004F1C97" w:rsidRDefault="004F1C97"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4"/>
  </w:num>
  <w:num w:numId="2">
    <w:abstractNumId w:val="0"/>
  </w:num>
  <w:num w:numId="3">
    <w:abstractNumId w:val="18"/>
  </w:num>
  <w:num w:numId="4">
    <w:abstractNumId w:val="25"/>
  </w:num>
  <w:num w:numId="5">
    <w:abstractNumId w:val="17"/>
  </w:num>
  <w:num w:numId="6">
    <w:abstractNumId w:val="17"/>
    <w:lvlOverride w:ilvl="0">
      <w:startOverride w:val="1"/>
    </w:lvlOverride>
  </w:num>
  <w:num w:numId="7">
    <w:abstractNumId w:val="18"/>
    <w:lvlOverride w:ilvl="0">
      <w:startOverride w:val="1"/>
    </w:lvlOverride>
  </w:num>
  <w:num w:numId="8">
    <w:abstractNumId w:val="21"/>
  </w:num>
  <w:num w:numId="9">
    <w:abstractNumId w:val="26"/>
  </w:num>
  <w:num w:numId="10">
    <w:abstractNumId w:val="6"/>
  </w:num>
  <w:num w:numId="11">
    <w:abstractNumId w:val="2"/>
  </w:num>
  <w:num w:numId="12">
    <w:abstractNumId w:val="13"/>
  </w:num>
  <w:num w:numId="13">
    <w:abstractNumId w:val="12"/>
  </w:num>
  <w:num w:numId="14">
    <w:abstractNumId w:val="22"/>
  </w:num>
  <w:num w:numId="15">
    <w:abstractNumId w:val="27"/>
  </w:num>
  <w:num w:numId="16">
    <w:abstractNumId w:val="3"/>
  </w:num>
  <w:num w:numId="17">
    <w:abstractNumId w:val="20"/>
  </w:num>
  <w:num w:numId="18">
    <w:abstractNumId w:val="5"/>
  </w:num>
  <w:num w:numId="19">
    <w:abstractNumId w:val="18"/>
    <w:lvlOverride w:ilvl="0">
      <w:startOverride w:val="1"/>
    </w:lvlOverride>
  </w:num>
  <w:num w:numId="20">
    <w:abstractNumId w:val="19"/>
  </w:num>
  <w:num w:numId="21">
    <w:abstractNumId w:val="19"/>
    <w:lvlOverride w:ilvl="0">
      <w:startOverride w:val="1"/>
    </w:lvlOverride>
  </w:num>
  <w:num w:numId="22">
    <w:abstractNumId w:val="10"/>
  </w:num>
  <w:num w:numId="23">
    <w:abstractNumId w:val="24"/>
  </w:num>
  <w:num w:numId="24">
    <w:abstractNumId w:val="28"/>
  </w:num>
  <w:num w:numId="25">
    <w:abstractNumId w:val="30"/>
  </w:num>
  <w:num w:numId="26">
    <w:abstractNumId w:val="1"/>
  </w:num>
  <w:num w:numId="27">
    <w:abstractNumId w:val="16"/>
  </w:num>
  <w:num w:numId="28">
    <w:abstractNumId w:val="8"/>
  </w:num>
  <w:num w:numId="29">
    <w:abstractNumId w:val="29"/>
  </w:num>
  <w:num w:numId="30">
    <w:abstractNumId w:val="15"/>
  </w:num>
  <w:num w:numId="31">
    <w:abstractNumId w:val="11"/>
  </w:num>
  <w:num w:numId="32">
    <w:abstractNumId w:val="7"/>
  </w:num>
  <w:num w:numId="33">
    <w:abstractNumId w:val="23"/>
  </w:num>
  <w:num w:numId="34">
    <w:abstractNumId w:val="14"/>
  </w:num>
  <w:num w:numId="35">
    <w:abstractNumId w:val="14"/>
  </w:num>
  <w:num w:numId="36">
    <w:abstractNumId w:val="14"/>
  </w:num>
  <w:num w:numId="37">
    <w:abstractNumId w:val="14"/>
  </w:num>
  <w:num w:numId="38">
    <w:abstractNumId w:val="4"/>
  </w:num>
  <w:num w:numId="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910"/>
    <w:rsid w:val="00010CFB"/>
    <w:rsid w:val="00011226"/>
    <w:rsid w:val="00011975"/>
    <w:rsid w:val="00011DBB"/>
    <w:rsid w:val="000131C4"/>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171D"/>
    <w:rsid w:val="00031C1D"/>
    <w:rsid w:val="00034324"/>
    <w:rsid w:val="000344BB"/>
    <w:rsid w:val="00034712"/>
    <w:rsid w:val="0003514B"/>
    <w:rsid w:val="00035C50"/>
    <w:rsid w:val="0003797E"/>
    <w:rsid w:val="00037B35"/>
    <w:rsid w:val="00037FCC"/>
    <w:rsid w:val="000402B1"/>
    <w:rsid w:val="0004101B"/>
    <w:rsid w:val="000439D0"/>
    <w:rsid w:val="00043FF0"/>
    <w:rsid w:val="0004400A"/>
    <w:rsid w:val="000457A1"/>
    <w:rsid w:val="00045D24"/>
    <w:rsid w:val="00046366"/>
    <w:rsid w:val="0004780B"/>
    <w:rsid w:val="0004797F"/>
    <w:rsid w:val="00050001"/>
    <w:rsid w:val="000500CC"/>
    <w:rsid w:val="00050132"/>
    <w:rsid w:val="00050643"/>
    <w:rsid w:val="00050E45"/>
    <w:rsid w:val="00050F70"/>
    <w:rsid w:val="00051AE8"/>
    <w:rsid w:val="00051F99"/>
    <w:rsid w:val="00052041"/>
    <w:rsid w:val="000529D5"/>
    <w:rsid w:val="0005326A"/>
    <w:rsid w:val="00053369"/>
    <w:rsid w:val="000552DC"/>
    <w:rsid w:val="00055BA8"/>
    <w:rsid w:val="00056815"/>
    <w:rsid w:val="00056A1B"/>
    <w:rsid w:val="00056DC4"/>
    <w:rsid w:val="00060297"/>
    <w:rsid w:val="000625E2"/>
    <w:rsid w:val="0006266D"/>
    <w:rsid w:val="000633C4"/>
    <w:rsid w:val="000643C8"/>
    <w:rsid w:val="000645D4"/>
    <w:rsid w:val="00064961"/>
    <w:rsid w:val="00065506"/>
    <w:rsid w:val="0006594A"/>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209D"/>
    <w:rsid w:val="000824FF"/>
    <w:rsid w:val="00082539"/>
    <w:rsid w:val="00082C46"/>
    <w:rsid w:val="00083816"/>
    <w:rsid w:val="00083D96"/>
    <w:rsid w:val="00083E24"/>
    <w:rsid w:val="00085A0E"/>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67"/>
    <w:rsid w:val="000B29B3"/>
    <w:rsid w:val="000B2EF6"/>
    <w:rsid w:val="000B2FA6"/>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612"/>
    <w:rsid w:val="000E57D0"/>
    <w:rsid w:val="000E5821"/>
    <w:rsid w:val="000E6ED2"/>
    <w:rsid w:val="000E7858"/>
    <w:rsid w:val="000F22F9"/>
    <w:rsid w:val="000F2B26"/>
    <w:rsid w:val="000F39CA"/>
    <w:rsid w:val="000F419D"/>
    <w:rsid w:val="000F44C9"/>
    <w:rsid w:val="000F4714"/>
    <w:rsid w:val="000F47EB"/>
    <w:rsid w:val="000F74CF"/>
    <w:rsid w:val="00100F83"/>
    <w:rsid w:val="0010144D"/>
    <w:rsid w:val="001028CB"/>
    <w:rsid w:val="00102F39"/>
    <w:rsid w:val="00104060"/>
    <w:rsid w:val="00105351"/>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2955"/>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06"/>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D16"/>
    <w:rsid w:val="001A1D1F"/>
    <w:rsid w:val="001A4B79"/>
    <w:rsid w:val="001A50AC"/>
    <w:rsid w:val="001A59CB"/>
    <w:rsid w:val="001A6239"/>
    <w:rsid w:val="001A6A2E"/>
    <w:rsid w:val="001A6AFC"/>
    <w:rsid w:val="001A73DA"/>
    <w:rsid w:val="001A775A"/>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403D"/>
    <w:rsid w:val="001D4B7F"/>
    <w:rsid w:val="001D69D9"/>
    <w:rsid w:val="001D6E1A"/>
    <w:rsid w:val="001D7D94"/>
    <w:rsid w:val="001E0A28"/>
    <w:rsid w:val="001E12AE"/>
    <w:rsid w:val="001E19BB"/>
    <w:rsid w:val="001E4218"/>
    <w:rsid w:val="001E5418"/>
    <w:rsid w:val="001E5C8C"/>
    <w:rsid w:val="001E6EA4"/>
    <w:rsid w:val="001F0B20"/>
    <w:rsid w:val="001F0E58"/>
    <w:rsid w:val="001F14C4"/>
    <w:rsid w:val="001F1649"/>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338"/>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3E9"/>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28F"/>
    <w:rsid w:val="002A57C3"/>
    <w:rsid w:val="002A5EE0"/>
    <w:rsid w:val="002A6704"/>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C7AF7"/>
    <w:rsid w:val="002D028F"/>
    <w:rsid w:val="002D03E5"/>
    <w:rsid w:val="002D0CBE"/>
    <w:rsid w:val="002D0E51"/>
    <w:rsid w:val="002D2A46"/>
    <w:rsid w:val="002D2B63"/>
    <w:rsid w:val="002D36EB"/>
    <w:rsid w:val="002D48A2"/>
    <w:rsid w:val="002D5366"/>
    <w:rsid w:val="002D5946"/>
    <w:rsid w:val="002D6BDF"/>
    <w:rsid w:val="002D721E"/>
    <w:rsid w:val="002E0C48"/>
    <w:rsid w:val="002E1991"/>
    <w:rsid w:val="002E2CE9"/>
    <w:rsid w:val="002E3BF7"/>
    <w:rsid w:val="002E403E"/>
    <w:rsid w:val="002E4C74"/>
    <w:rsid w:val="002E4F8F"/>
    <w:rsid w:val="002E50A5"/>
    <w:rsid w:val="002E587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2FC"/>
    <w:rsid w:val="00305043"/>
    <w:rsid w:val="0030514A"/>
    <w:rsid w:val="003055E4"/>
    <w:rsid w:val="00305A79"/>
    <w:rsid w:val="0030639A"/>
    <w:rsid w:val="00306AB9"/>
    <w:rsid w:val="00306B44"/>
    <w:rsid w:val="00307803"/>
    <w:rsid w:val="00307E51"/>
    <w:rsid w:val="00310514"/>
    <w:rsid w:val="00310BCE"/>
    <w:rsid w:val="00311363"/>
    <w:rsid w:val="00312E88"/>
    <w:rsid w:val="00312E94"/>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0C30"/>
    <w:rsid w:val="00331284"/>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47AD3"/>
    <w:rsid w:val="00350337"/>
    <w:rsid w:val="00351B6F"/>
    <w:rsid w:val="00351E31"/>
    <w:rsid w:val="0035279E"/>
    <w:rsid w:val="00352F73"/>
    <w:rsid w:val="003530E7"/>
    <w:rsid w:val="003531B1"/>
    <w:rsid w:val="00353BC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5C20"/>
    <w:rsid w:val="003670D4"/>
    <w:rsid w:val="00367724"/>
    <w:rsid w:val="00367838"/>
    <w:rsid w:val="00370360"/>
    <w:rsid w:val="003710BA"/>
    <w:rsid w:val="0037118E"/>
    <w:rsid w:val="0037205F"/>
    <w:rsid w:val="003739D5"/>
    <w:rsid w:val="00373F1A"/>
    <w:rsid w:val="00374170"/>
    <w:rsid w:val="00374CF0"/>
    <w:rsid w:val="003751DF"/>
    <w:rsid w:val="003770F6"/>
    <w:rsid w:val="0038047A"/>
    <w:rsid w:val="00380C9C"/>
    <w:rsid w:val="00381AED"/>
    <w:rsid w:val="0038271C"/>
    <w:rsid w:val="003832DA"/>
    <w:rsid w:val="00383E37"/>
    <w:rsid w:val="0038473E"/>
    <w:rsid w:val="00386529"/>
    <w:rsid w:val="00386DA9"/>
    <w:rsid w:val="00390A46"/>
    <w:rsid w:val="00391916"/>
    <w:rsid w:val="00391AA0"/>
    <w:rsid w:val="00392240"/>
    <w:rsid w:val="00393042"/>
    <w:rsid w:val="00394865"/>
    <w:rsid w:val="00394AD5"/>
    <w:rsid w:val="00395A19"/>
    <w:rsid w:val="0039642D"/>
    <w:rsid w:val="00396673"/>
    <w:rsid w:val="00396942"/>
    <w:rsid w:val="00397D83"/>
    <w:rsid w:val="00397D8C"/>
    <w:rsid w:val="003A0004"/>
    <w:rsid w:val="003A13F5"/>
    <w:rsid w:val="003A2AF1"/>
    <w:rsid w:val="003A2E40"/>
    <w:rsid w:val="003A5177"/>
    <w:rsid w:val="003A58F0"/>
    <w:rsid w:val="003A678C"/>
    <w:rsid w:val="003A6AA8"/>
    <w:rsid w:val="003A751E"/>
    <w:rsid w:val="003B0158"/>
    <w:rsid w:val="003B0178"/>
    <w:rsid w:val="003B0FD1"/>
    <w:rsid w:val="003B1E67"/>
    <w:rsid w:val="003B40B6"/>
    <w:rsid w:val="003B4D57"/>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0BC"/>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B6C"/>
    <w:rsid w:val="00461E39"/>
    <w:rsid w:val="0046241D"/>
    <w:rsid w:val="0046288D"/>
    <w:rsid w:val="00462D3A"/>
    <w:rsid w:val="00462E1A"/>
    <w:rsid w:val="00463521"/>
    <w:rsid w:val="00463680"/>
    <w:rsid w:val="00464075"/>
    <w:rsid w:val="004642FA"/>
    <w:rsid w:val="0046503C"/>
    <w:rsid w:val="004651F4"/>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4845"/>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15AF"/>
    <w:rsid w:val="004E2517"/>
    <w:rsid w:val="004E2659"/>
    <w:rsid w:val="004E32B6"/>
    <w:rsid w:val="004E399B"/>
    <w:rsid w:val="004E39EE"/>
    <w:rsid w:val="004E475C"/>
    <w:rsid w:val="004E527E"/>
    <w:rsid w:val="004E56E0"/>
    <w:rsid w:val="004E7329"/>
    <w:rsid w:val="004F0538"/>
    <w:rsid w:val="004F1388"/>
    <w:rsid w:val="004F146D"/>
    <w:rsid w:val="004F15F0"/>
    <w:rsid w:val="004F1B44"/>
    <w:rsid w:val="004F1C97"/>
    <w:rsid w:val="004F2CB0"/>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9CE"/>
    <w:rsid w:val="00580F84"/>
    <w:rsid w:val="00580FF5"/>
    <w:rsid w:val="0058156D"/>
    <w:rsid w:val="0058186E"/>
    <w:rsid w:val="00581AFC"/>
    <w:rsid w:val="00582824"/>
    <w:rsid w:val="00583ACC"/>
    <w:rsid w:val="0058519C"/>
    <w:rsid w:val="00585341"/>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D5D"/>
    <w:rsid w:val="005C1EA6"/>
    <w:rsid w:val="005C24DF"/>
    <w:rsid w:val="005C24FA"/>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51A4"/>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1751"/>
    <w:rsid w:val="00642BC6"/>
    <w:rsid w:val="00643700"/>
    <w:rsid w:val="00643AE1"/>
    <w:rsid w:val="00644152"/>
    <w:rsid w:val="00644273"/>
    <w:rsid w:val="00644790"/>
    <w:rsid w:val="00646070"/>
    <w:rsid w:val="00646274"/>
    <w:rsid w:val="006466F7"/>
    <w:rsid w:val="00647486"/>
    <w:rsid w:val="006501AF"/>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70155"/>
    <w:rsid w:val="00670285"/>
    <w:rsid w:val="0067038F"/>
    <w:rsid w:val="00670390"/>
    <w:rsid w:val="006712A4"/>
    <w:rsid w:val="00671596"/>
    <w:rsid w:val="00672002"/>
    <w:rsid w:val="00672307"/>
    <w:rsid w:val="00672C1B"/>
    <w:rsid w:val="00672EDD"/>
    <w:rsid w:val="006754F9"/>
    <w:rsid w:val="00677B34"/>
    <w:rsid w:val="006808C6"/>
    <w:rsid w:val="00680931"/>
    <w:rsid w:val="00681347"/>
    <w:rsid w:val="00682668"/>
    <w:rsid w:val="00682676"/>
    <w:rsid w:val="00682B8E"/>
    <w:rsid w:val="006831D2"/>
    <w:rsid w:val="0068345A"/>
    <w:rsid w:val="006849D3"/>
    <w:rsid w:val="00685925"/>
    <w:rsid w:val="00685E17"/>
    <w:rsid w:val="00686D8C"/>
    <w:rsid w:val="0068711B"/>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525"/>
    <w:rsid w:val="006B579E"/>
    <w:rsid w:val="006B7460"/>
    <w:rsid w:val="006B79A8"/>
    <w:rsid w:val="006B7EA0"/>
    <w:rsid w:val="006C1C3B"/>
    <w:rsid w:val="006C3E5B"/>
    <w:rsid w:val="006C4E43"/>
    <w:rsid w:val="006C59B3"/>
    <w:rsid w:val="006C62DE"/>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F53"/>
    <w:rsid w:val="006F5890"/>
    <w:rsid w:val="006F5B7E"/>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04C7"/>
    <w:rsid w:val="00721F04"/>
    <w:rsid w:val="00722764"/>
    <w:rsid w:val="00724927"/>
    <w:rsid w:val="00724C8E"/>
    <w:rsid w:val="0072516B"/>
    <w:rsid w:val="00725E61"/>
    <w:rsid w:val="00726CE4"/>
    <w:rsid w:val="00727586"/>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5DD6"/>
    <w:rsid w:val="00745DF7"/>
    <w:rsid w:val="00746A58"/>
    <w:rsid w:val="00746D48"/>
    <w:rsid w:val="00747D6C"/>
    <w:rsid w:val="007503C4"/>
    <w:rsid w:val="007510DF"/>
    <w:rsid w:val="00751D78"/>
    <w:rsid w:val="00751EAC"/>
    <w:rsid w:val="007520B4"/>
    <w:rsid w:val="00752764"/>
    <w:rsid w:val="0075297D"/>
    <w:rsid w:val="00752D94"/>
    <w:rsid w:val="007563E5"/>
    <w:rsid w:val="0075652E"/>
    <w:rsid w:val="00756C0A"/>
    <w:rsid w:val="007577C8"/>
    <w:rsid w:val="007608E6"/>
    <w:rsid w:val="00760C22"/>
    <w:rsid w:val="0076118B"/>
    <w:rsid w:val="00764247"/>
    <w:rsid w:val="007648AA"/>
    <w:rsid w:val="00764F0A"/>
    <w:rsid w:val="007655D5"/>
    <w:rsid w:val="00765C71"/>
    <w:rsid w:val="007666D6"/>
    <w:rsid w:val="00766DD6"/>
    <w:rsid w:val="007671A3"/>
    <w:rsid w:val="007678A4"/>
    <w:rsid w:val="00767F11"/>
    <w:rsid w:val="00772167"/>
    <w:rsid w:val="0077315B"/>
    <w:rsid w:val="0077342A"/>
    <w:rsid w:val="00774760"/>
    <w:rsid w:val="00775543"/>
    <w:rsid w:val="00775D6C"/>
    <w:rsid w:val="00775E54"/>
    <w:rsid w:val="007763C1"/>
    <w:rsid w:val="00777597"/>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2F6E"/>
    <w:rsid w:val="007D31F9"/>
    <w:rsid w:val="007D5131"/>
    <w:rsid w:val="007D6566"/>
    <w:rsid w:val="007D7036"/>
    <w:rsid w:val="007D732E"/>
    <w:rsid w:val="007D7473"/>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5F7"/>
    <w:rsid w:val="00813EB7"/>
    <w:rsid w:val="00813F47"/>
    <w:rsid w:val="00814FCA"/>
    <w:rsid w:val="0081542C"/>
    <w:rsid w:val="00816078"/>
    <w:rsid w:val="008164D2"/>
    <w:rsid w:val="00816B73"/>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161C"/>
    <w:rsid w:val="0083276F"/>
    <w:rsid w:val="0083370D"/>
    <w:rsid w:val="00833A49"/>
    <w:rsid w:val="00833B70"/>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323"/>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40A8"/>
    <w:rsid w:val="00874C16"/>
    <w:rsid w:val="00874D39"/>
    <w:rsid w:val="00875457"/>
    <w:rsid w:val="0087582C"/>
    <w:rsid w:val="008763C8"/>
    <w:rsid w:val="00876A2D"/>
    <w:rsid w:val="00881703"/>
    <w:rsid w:val="008825E1"/>
    <w:rsid w:val="00882CC4"/>
    <w:rsid w:val="00882F40"/>
    <w:rsid w:val="00883028"/>
    <w:rsid w:val="008838D7"/>
    <w:rsid w:val="008846D9"/>
    <w:rsid w:val="00884E9A"/>
    <w:rsid w:val="0088561D"/>
    <w:rsid w:val="00885A28"/>
    <w:rsid w:val="008869C1"/>
    <w:rsid w:val="00886D1F"/>
    <w:rsid w:val="00887308"/>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3B9F"/>
    <w:rsid w:val="008C4E16"/>
    <w:rsid w:val="008C5F85"/>
    <w:rsid w:val="008C60E9"/>
    <w:rsid w:val="008C7D86"/>
    <w:rsid w:val="008C7D92"/>
    <w:rsid w:val="008D03C9"/>
    <w:rsid w:val="008D0618"/>
    <w:rsid w:val="008D1B7C"/>
    <w:rsid w:val="008D271B"/>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DE"/>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6FD8"/>
    <w:rsid w:val="00977A8C"/>
    <w:rsid w:val="009813F3"/>
    <w:rsid w:val="00982087"/>
    <w:rsid w:val="009828E4"/>
    <w:rsid w:val="00982B86"/>
    <w:rsid w:val="009835E0"/>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060"/>
    <w:rsid w:val="009A6774"/>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7FD"/>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F64"/>
    <w:rsid w:val="00A00EBD"/>
    <w:rsid w:val="00A018F9"/>
    <w:rsid w:val="00A02F3B"/>
    <w:rsid w:val="00A04549"/>
    <w:rsid w:val="00A04934"/>
    <w:rsid w:val="00A04C1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35E3"/>
    <w:rsid w:val="00A539FD"/>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526"/>
    <w:rsid w:val="00AA7859"/>
    <w:rsid w:val="00AB0686"/>
    <w:rsid w:val="00AB0AF6"/>
    <w:rsid w:val="00AB0C57"/>
    <w:rsid w:val="00AB1195"/>
    <w:rsid w:val="00AB1C7A"/>
    <w:rsid w:val="00AB2B7E"/>
    <w:rsid w:val="00AB2BC2"/>
    <w:rsid w:val="00AB3E85"/>
    <w:rsid w:val="00AB4182"/>
    <w:rsid w:val="00AC0535"/>
    <w:rsid w:val="00AC05B7"/>
    <w:rsid w:val="00AC096E"/>
    <w:rsid w:val="00AC1650"/>
    <w:rsid w:val="00AC18BE"/>
    <w:rsid w:val="00AC27DB"/>
    <w:rsid w:val="00AC34FE"/>
    <w:rsid w:val="00AC6286"/>
    <w:rsid w:val="00AC6D6B"/>
    <w:rsid w:val="00AD0856"/>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14F1"/>
    <w:rsid w:val="00BB1D8F"/>
    <w:rsid w:val="00BB2070"/>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28BD"/>
    <w:rsid w:val="00BF2B9A"/>
    <w:rsid w:val="00BF302A"/>
    <w:rsid w:val="00BF5D1A"/>
    <w:rsid w:val="00C00DC2"/>
    <w:rsid w:val="00C01731"/>
    <w:rsid w:val="00C01D50"/>
    <w:rsid w:val="00C01F59"/>
    <w:rsid w:val="00C02C5C"/>
    <w:rsid w:val="00C03F3E"/>
    <w:rsid w:val="00C056DC"/>
    <w:rsid w:val="00C06BFD"/>
    <w:rsid w:val="00C1020C"/>
    <w:rsid w:val="00C1042A"/>
    <w:rsid w:val="00C10631"/>
    <w:rsid w:val="00C12F8F"/>
    <w:rsid w:val="00C1329B"/>
    <w:rsid w:val="00C13B77"/>
    <w:rsid w:val="00C1572F"/>
    <w:rsid w:val="00C16BC7"/>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362A"/>
    <w:rsid w:val="00C54428"/>
    <w:rsid w:val="00C547EF"/>
    <w:rsid w:val="00C5586D"/>
    <w:rsid w:val="00C55EF0"/>
    <w:rsid w:val="00C56032"/>
    <w:rsid w:val="00C566F0"/>
    <w:rsid w:val="00C56FEA"/>
    <w:rsid w:val="00C5726A"/>
    <w:rsid w:val="00C5739F"/>
    <w:rsid w:val="00C57CF0"/>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4994"/>
    <w:rsid w:val="00C75CDE"/>
    <w:rsid w:val="00C77DD9"/>
    <w:rsid w:val="00C80175"/>
    <w:rsid w:val="00C816C5"/>
    <w:rsid w:val="00C826B6"/>
    <w:rsid w:val="00C837C8"/>
    <w:rsid w:val="00C83BE6"/>
    <w:rsid w:val="00C8503D"/>
    <w:rsid w:val="00C85354"/>
    <w:rsid w:val="00C8555B"/>
    <w:rsid w:val="00C85594"/>
    <w:rsid w:val="00C86ABA"/>
    <w:rsid w:val="00C87C24"/>
    <w:rsid w:val="00C87EE7"/>
    <w:rsid w:val="00C92055"/>
    <w:rsid w:val="00C92689"/>
    <w:rsid w:val="00C93C8D"/>
    <w:rsid w:val="00C9425B"/>
    <w:rsid w:val="00C943F3"/>
    <w:rsid w:val="00C94C5B"/>
    <w:rsid w:val="00C95E4A"/>
    <w:rsid w:val="00C96522"/>
    <w:rsid w:val="00C96F84"/>
    <w:rsid w:val="00C96FDF"/>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9C8"/>
    <w:rsid w:val="00CC77A2"/>
    <w:rsid w:val="00CD02FD"/>
    <w:rsid w:val="00CD1DF7"/>
    <w:rsid w:val="00CD2C57"/>
    <w:rsid w:val="00CD307E"/>
    <w:rsid w:val="00CD58D4"/>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4691"/>
    <w:rsid w:val="00D17ECB"/>
    <w:rsid w:val="00D20066"/>
    <w:rsid w:val="00D209C6"/>
    <w:rsid w:val="00D21303"/>
    <w:rsid w:val="00D2204B"/>
    <w:rsid w:val="00D222A7"/>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138"/>
    <w:rsid w:val="00D54AAB"/>
    <w:rsid w:val="00D55B71"/>
    <w:rsid w:val="00D55E44"/>
    <w:rsid w:val="00D572C6"/>
    <w:rsid w:val="00D575DD"/>
    <w:rsid w:val="00D57DFA"/>
    <w:rsid w:val="00D6040A"/>
    <w:rsid w:val="00D630BF"/>
    <w:rsid w:val="00D639AD"/>
    <w:rsid w:val="00D64444"/>
    <w:rsid w:val="00D64C17"/>
    <w:rsid w:val="00D64C43"/>
    <w:rsid w:val="00D653DB"/>
    <w:rsid w:val="00D65C46"/>
    <w:rsid w:val="00D65CF2"/>
    <w:rsid w:val="00D67FCF"/>
    <w:rsid w:val="00D7048F"/>
    <w:rsid w:val="00D709CE"/>
    <w:rsid w:val="00D70C50"/>
    <w:rsid w:val="00D71A66"/>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8BF"/>
    <w:rsid w:val="00D82D1E"/>
    <w:rsid w:val="00D83E1C"/>
    <w:rsid w:val="00D83ECF"/>
    <w:rsid w:val="00D84363"/>
    <w:rsid w:val="00D8576F"/>
    <w:rsid w:val="00D85A3B"/>
    <w:rsid w:val="00D8677F"/>
    <w:rsid w:val="00D8726B"/>
    <w:rsid w:val="00D8766C"/>
    <w:rsid w:val="00D9159F"/>
    <w:rsid w:val="00D91A57"/>
    <w:rsid w:val="00D9200B"/>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BE9"/>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39F7"/>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393B"/>
    <w:rsid w:val="00DF4961"/>
    <w:rsid w:val="00DF4B76"/>
    <w:rsid w:val="00DF4E4A"/>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27B95"/>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59"/>
    <w:rsid w:val="00E44064"/>
    <w:rsid w:val="00E44394"/>
    <w:rsid w:val="00E45420"/>
    <w:rsid w:val="00E45C7E"/>
    <w:rsid w:val="00E52548"/>
    <w:rsid w:val="00E52924"/>
    <w:rsid w:val="00E531EB"/>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442"/>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F54"/>
    <w:rsid w:val="00E95263"/>
    <w:rsid w:val="00E95854"/>
    <w:rsid w:val="00E96AD0"/>
    <w:rsid w:val="00E9705A"/>
    <w:rsid w:val="00E97AD5"/>
    <w:rsid w:val="00EA1111"/>
    <w:rsid w:val="00EA1BB4"/>
    <w:rsid w:val="00EA1C28"/>
    <w:rsid w:val="00EA1CE8"/>
    <w:rsid w:val="00EA2788"/>
    <w:rsid w:val="00EA316E"/>
    <w:rsid w:val="00EA3540"/>
    <w:rsid w:val="00EA38B3"/>
    <w:rsid w:val="00EA3B4F"/>
    <w:rsid w:val="00EA3C24"/>
    <w:rsid w:val="00EA3C85"/>
    <w:rsid w:val="00EA4020"/>
    <w:rsid w:val="00EA4393"/>
    <w:rsid w:val="00EA47E3"/>
    <w:rsid w:val="00EA482D"/>
    <w:rsid w:val="00EA5E63"/>
    <w:rsid w:val="00EA73DF"/>
    <w:rsid w:val="00EA7A4B"/>
    <w:rsid w:val="00EB1C88"/>
    <w:rsid w:val="00EB340F"/>
    <w:rsid w:val="00EB3DC6"/>
    <w:rsid w:val="00EB61AE"/>
    <w:rsid w:val="00EB7A39"/>
    <w:rsid w:val="00EC0684"/>
    <w:rsid w:val="00EC0D9C"/>
    <w:rsid w:val="00EC168E"/>
    <w:rsid w:val="00EC1D0D"/>
    <w:rsid w:val="00EC26BE"/>
    <w:rsid w:val="00EC322D"/>
    <w:rsid w:val="00EC66B1"/>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D7CFC"/>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4B5"/>
    <w:rsid w:val="00F00DCC"/>
    <w:rsid w:val="00F0156F"/>
    <w:rsid w:val="00F0226F"/>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3E09"/>
    <w:rsid w:val="00F65582"/>
    <w:rsid w:val="00F660D8"/>
    <w:rsid w:val="00F66BA3"/>
    <w:rsid w:val="00F66E75"/>
    <w:rsid w:val="00F6777A"/>
    <w:rsid w:val="00F717A9"/>
    <w:rsid w:val="00F74796"/>
    <w:rsid w:val="00F764FD"/>
    <w:rsid w:val="00F77EB0"/>
    <w:rsid w:val="00F8088D"/>
    <w:rsid w:val="00F8266B"/>
    <w:rsid w:val="00F835BC"/>
    <w:rsid w:val="00F83B36"/>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614"/>
    <w:rsid w:val="00FB36EF"/>
    <w:rsid w:val="00FB38D8"/>
    <w:rsid w:val="00FB3F82"/>
    <w:rsid w:val="00FB4D9B"/>
    <w:rsid w:val="00FB517F"/>
    <w:rsid w:val="00FB52EA"/>
    <w:rsid w:val="00FB5667"/>
    <w:rsid w:val="00FB5A0F"/>
    <w:rsid w:val="00FC051F"/>
    <w:rsid w:val="00FC06FF"/>
    <w:rsid w:val="00FC0AB7"/>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3.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7.xml><?xml version="1.0" encoding="utf-8"?>
<ds:datastoreItem xmlns:ds="http://schemas.openxmlformats.org/officeDocument/2006/customXml" ds:itemID="{F67D3F2B-DD80-4504-A10F-8767343C9E3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20</cp:revision>
  <cp:lastPrinted>2019-04-25T01:09:00Z</cp:lastPrinted>
  <dcterms:created xsi:type="dcterms:W3CDTF">2023-05-25T23:34:00Z</dcterms:created>
  <dcterms:modified xsi:type="dcterms:W3CDTF">2023-05-26T05:40:00Z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(3)fhn/70ym+ERI7M18wMGhmVB18ubyFg8GaxTUXaTwK+9lD/GZm6UWLaVka9aJXiPKiBNmtuyg
FUhCw1Y7/drNTU7yVIJusYkNVcJs5CE/hLsexLUybr+W5KZxHK7pz1/8bDNLOCDQU/5lpvBh
+gWw4GsLA9ZmW/gPvklyvPpYRZ4PCWtCs6kd+kN4xpjqZnlkH53Us+LXhHgHXHlw4WYuiIlc
8ws9+YJt1OQP9UEwVO</vt:lpwstr>
  </property>
  <property fmtid="{D5CDD505-2E9C-101B-9397-08002B2CF9AE}" pid="16" name="_2015_ms_pID_7253431">
    <vt:lpwstr>GK3zZKf5n4W8+iTIhcounqyzu4bMPx3NkXVYay/WSYLN6MRLwqmcfj
IoIoaTo883iEt8MGTdpCqIA9/hnodvzVb/Lb1z7RSwYrExvb5JiQAt8DgLgUytraxp4aps4i
xqsRE+t9Neci06lU5ZqibriE2VY4Wg1RA9dlvVxV1L/tiXK57/oHE1vk6AiwhuQxb1AKAVr/
oO2cicYoc55M/znHcpW2P9TOzZ20+cROlTQc</vt:lpwstr>
  </property>
  <property fmtid="{D5CDD505-2E9C-101B-9397-08002B2CF9AE}" pid="17" name="_2015_ms_pID_7253432">
    <vt:lpwstr>dA==</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